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>
      <w:pPr>
        <w:ind w:left="708"/>
        <w:jc w:val="center"/>
        <w:rPr>
          <w:rFonts w:ascii="Times New Roman" w:eastAsia="BatangChe" w:hAnsi="Times New Roman"/>
          <w:b/>
          <w:bCs/>
          <w:iCs/>
          <w:sz w:val="24"/>
          <w:szCs w:val="24"/>
        </w:rPr>
      </w:pPr>
    </w:p>
    <w:p>
      <w:pPr>
        <w:pStyle w:val="Ttulo2"/>
        <w:spacing w:before="0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ESTADO DA PARAIBA</w:t>
      </w:r>
    </w:p>
    <w:p>
      <w:pPr>
        <w:spacing w:after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CAMARA MUNICIPAL DE CAAPORA</w:t>
      </w:r>
    </w:p>
    <w:p>
      <w:pPr>
        <w:pStyle w:val="Ttulo2"/>
        <w:spacing w:before="0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RATIFICAÇÃO DE INEXIGIBILIDADE DE LICITAÇÃO</w:t>
      </w:r>
    </w:p>
    <w:p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(INEXIGIBILIDADE DE LICITAÇÃO N.º 002/2021)</w:t>
      </w:r>
    </w:p>
    <w:p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pt-BR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>OBJETO: SERVIÇOS DE ELABORAÇÃO MENSAL DA FOLHA DE PAGAMENTO DOS FUNCIONÁRIOS DA CÂMARA MUNICIPAL COM ELABORAÇÃO E ENVIO MENSAL DA SEFIP; ENVIO ANUAL DA RAIS, ENVIO ANUAL DA DIRF E   ACOMPANHAMENTO DOS LIMITES CONSTITUCIONAIS A SEREM CUMPRIDOS PELA CÂMARA MUNICIPAL (PESSOAL E ADMINISTRATIVO).</w:t>
      </w:r>
    </w:p>
    <w:p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CONTRATADO:GLÁUCIO LIRA DE FRANCA 69200785468</w:t>
      </w:r>
    </w:p>
    <w:p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(FERNANDES &amp; FRANCA CONTADORES ASSOCIADOS)</w:t>
      </w:r>
    </w:p>
    <w:p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CNPJ Nº 18.367.290/0001-71VALOR MENSAL: R$ 1.000,00 (MIL REAIS) VALOR GLOBAL: R$ 12.000,00 (DOZE MIL REAIS).</w:t>
      </w:r>
    </w:p>
    <w:p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PERÍODO CONTRATAÇÃO: 31/12/2021.</w:t>
      </w:r>
    </w:p>
    <w:p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FUNDAMENTO LEGAL:</w:t>
      </w:r>
      <w:r>
        <w:rPr>
          <w:rFonts w:ascii="Times New Roman" w:hAnsi="Times New Roman"/>
          <w:sz w:val="24"/>
          <w:szCs w:val="24"/>
        </w:rPr>
        <w:t xml:space="preserve"> Lei n.º 8.666/93 Art. 25, Inciso II e suas alterações posteriores. </w:t>
      </w:r>
      <w:r>
        <w:rPr>
          <w:rFonts w:ascii="Times New Roman" w:hAnsi="Times New Roman"/>
          <w:b/>
          <w:bCs/>
          <w:sz w:val="24"/>
          <w:szCs w:val="24"/>
        </w:rPr>
        <w:t xml:space="preserve">RATIFICO E ADJUDICO </w:t>
      </w:r>
      <w:r>
        <w:rPr>
          <w:rFonts w:ascii="Times New Roman" w:hAnsi="Times New Roman"/>
          <w:sz w:val="24"/>
          <w:szCs w:val="24"/>
        </w:rPr>
        <w:t xml:space="preserve">nos termos do artigo 25 da Lei Federal nº 8.666/93 a Inexigibilidade de Licitação </w:t>
      </w:r>
      <w:r>
        <w:rPr>
          <w:rFonts w:ascii="Times New Roman" w:hAnsi="Times New Roman"/>
          <w:b/>
          <w:bCs/>
          <w:sz w:val="24"/>
          <w:szCs w:val="24"/>
        </w:rPr>
        <w:t>nº 002/2021</w:t>
      </w:r>
      <w:r>
        <w:rPr>
          <w:rFonts w:ascii="Times New Roman" w:hAnsi="Times New Roman"/>
          <w:sz w:val="24"/>
          <w:szCs w:val="24"/>
        </w:rPr>
        <w:t xml:space="preserve">, em conformidade com o relatório técnico emanado pela Comissão Permanente de Licitação e Parecer Jurídico. </w:t>
      </w:r>
    </w:p>
    <w:p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Caaporã, 08 de janeiro de 2021.</w:t>
      </w:r>
    </w:p>
    <w:p>
      <w:pPr>
        <w:spacing w:after="0"/>
        <w:jc w:val="center"/>
        <w:rPr>
          <w:sz w:val="24"/>
          <w:szCs w:val="24"/>
        </w:rPr>
      </w:pPr>
      <w:r>
        <w:rPr>
          <w:rFonts w:ascii="Times New Roman" w:eastAsia="BatangChe" w:hAnsi="Times New Roman"/>
          <w:b/>
          <w:bCs/>
          <w:iCs/>
          <w:sz w:val="24"/>
          <w:szCs w:val="24"/>
        </w:rPr>
        <w:t xml:space="preserve">Filipe Chaves Do Nascimento </w:t>
      </w:r>
      <w:r>
        <w:rPr>
          <w:rFonts w:ascii="Times New Roman" w:eastAsia="BatangChe" w:hAnsi="Times New Roman"/>
          <w:b/>
          <w:bCs/>
          <w:iCs/>
          <w:sz w:val="24"/>
          <w:szCs w:val="24"/>
        </w:rPr>
        <w:br/>
        <w:t xml:space="preserve">Vereador Presidente </w:t>
      </w:r>
    </w:p>
    <w:p>
      <w:pPr>
        <w:spacing w:after="0"/>
        <w:jc w:val="center"/>
        <w:rPr>
          <w:sz w:val="24"/>
          <w:szCs w:val="24"/>
        </w:rPr>
      </w:pPr>
    </w:p>
    <w:sectPr>
      <w:headerReference w:type="default" r:id="rId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>
    <w:pPr>
      <w:pStyle w:val="Cabealho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D6DB9B2-3933-459F-8084-1D44BA1E91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rFonts w:ascii="Calibri" w:eastAsia="Calibri" w:hAnsi="Calibri" w:cs="Times New Roman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tulo8">
    <w:name w:val="heading 8"/>
    <w:basedOn w:val="Normal"/>
    <w:next w:val="Normal"/>
    <w:link w:val="Ttulo8Char"/>
    <w:semiHidden/>
    <w:unhideWhenUsed/>
    <w:qFormat/>
    <w:pPr>
      <w:widowControl w:val="0"/>
      <w:spacing w:before="240" w:after="60" w:line="240" w:lineRule="auto"/>
      <w:outlineLvl w:val="7"/>
    </w:pPr>
    <w:rPr>
      <w:rFonts w:eastAsia="Times New Roman"/>
      <w:b/>
      <w:i/>
      <w:iCs/>
      <w:color w:val="000000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pPr>
      <w:tabs>
        <w:tab w:val="center" w:pos="4252"/>
        <w:tab w:val="right" w:pos="8504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CabealhoChar">
    <w:name w:val="Cabeçalho Char"/>
    <w:basedOn w:val="Fontepargpadro"/>
    <w:link w:val="Cabealho"/>
    <w:uiPriority w:val="99"/>
  </w:style>
  <w:style w:type="paragraph" w:styleId="Rodap">
    <w:name w:val="footer"/>
    <w:basedOn w:val="Normal"/>
    <w:link w:val="RodapChar"/>
    <w:uiPriority w:val="99"/>
    <w:unhideWhenUsed/>
    <w:pPr>
      <w:tabs>
        <w:tab w:val="center" w:pos="4252"/>
        <w:tab w:val="right" w:pos="8504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RodapChar">
    <w:name w:val="Rodapé Char"/>
    <w:basedOn w:val="Fontepargpadro"/>
    <w:link w:val="Rodap"/>
    <w:uiPriority w:val="99"/>
  </w:style>
  <w:style w:type="paragraph" w:styleId="SemEspaamento">
    <w:name w:val="No Spacing"/>
    <w:uiPriority w:val="1"/>
    <w:qFormat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NormalWeb">
    <w:name w:val="Normal (Web)"/>
    <w:basedOn w:val="Normal"/>
    <w:uiPriority w:val="99"/>
    <w:unhideWhenUsed/>
    <w:pPr>
      <w:spacing w:after="0" w:line="240" w:lineRule="auto"/>
      <w:jc w:val="both"/>
    </w:pPr>
    <w:rPr>
      <w:rFonts w:ascii="Courier New" w:eastAsia="Times New Roman" w:hAnsi="Courier New" w:cs="Courier New"/>
      <w:color w:val="000000"/>
      <w:sz w:val="18"/>
      <w:szCs w:val="18"/>
      <w:lang w:eastAsia="pt-BR"/>
    </w:rPr>
  </w:style>
  <w:style w:type="character" w:customStyle="1" w:styleId="Ttulo8Char">
    <w:name w:val="Título 8 Char"/>
    <w:basedOn w:val="Fontepargpadro"/>
    <w:link w:val="Ttulo8"/>
    <w:semiHidden/>
    <w:rPr>
      <w:rFonts w:ascii="Calibri" w:eastAsia="Times New Roman" w:hAnsi="Calibri" w:cs="Times New Roman"/>
      <w:b/>
      <w:i/>
      <w:iCs/>
      <w:color w:val="000000"/>
      <w:sz w:val="24"/>
      <w:szCs w:val="24"/>
      <w:lang w:eastAsia="pt-BR"/>
    </w:rPr>
  </w:style>
  <w:style w:type="paragraph" w:customStyle="1" w:styleId="xl30">
    <w:name w:val="xl30"/>
    <w:basedOn w:val="Normal"/>
    <w:pPr>
      <w:spacing w:before="100" w:beforeAutospacing="1" w:after="100" w:afterAutospacing="1" w:line="240" w:lineRule="auto"/>
    </w:pPr>
    <w:rPr>
      <w:rFonts w:ascii="Arial" w:eastAsia="Arial Unicode MS" w:hAnsi="Arial"/>
      <w:b/>
      <w:bCs/>
      <w:sz w:val="18"/>
      <w:szCs w:val="18"/>
      <w:lang w:eastAsia="pt-BR"/>
    </w:rPr>
  </w:style>
  <w:style w:type="character" w:customStyle="1" w:styleId="Ttulo2Char">
    <w:name w:val="Título 2 Char"/>
    <w:basedOn w:val="Fontepargpadro"/>
    <w:link w:val="Ttulo2"/>
    <w:uiPriority w:val="9"/>
    <w:semiHidden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508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84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80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85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40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47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163</Words>
  <Characters>886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total comercio</dc:creator>
  <cp:keywords/>
  <dc:description/>
  <cp:lastModifiedBy>total comercio</cp:lastModifiedBy>
  <cp:revision>3</cp:revision>
  <dcterms:created xsi:type="dcterms:W3CDTF">2021-02-02T11:46:00Z</dcterms:created>
  <dcterms:modified xsi:type="dcterms:W3CDTF">2021-02-02T14:09:00Z</dcterms:modified>
</cp:coreProperties>
</file>